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D3" w:rsidRPr="003460FE" w:rsidRDefault="00E419FB" w:rsidP="008072D7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ODPADOVÉ</w:t>
      </w:r>
      <w:r w:rsidR="00B72591" w:rsidRPr="003460FE">
        <w:rPr>
          <w:rFonts w:ascii="Arial" w:hAnsi="Arial" w:cs="Arial"/>
          <w:b/>
          <w:u w:val="single"/>
        </w:rPr>
        <w:t xml:space="preserve"> HO</w:t>
      </w:r>
      <w:r w:rsidR="004F7D4A">
        <w:rPr>
          <w:rFonts w:ascii="Arial" w:hAnsi="Arial" w:cs="Arial"/>
          <w:b/>
          <w:u w:val="single"/>
        </w:rPr>
        <w:t>S</w:t>
      </w:r>
      <w:r w:rsidR="00B72591" w:rsidRPr="003460FE">
        <w:rPr>
          <w:rFonts w:ascii="Arial" w:hAnsi="Arial" w:cs="Arial"/>
          <w:b/>
          <w:u w:val="single"/>
        </w:rPr>
        <w:t>PODÁŘSTVÍ MĚSTA HORNÍ SLAVKOV</w:t>
      </w:r>
      <w:r>
        <w:rPr>
          <w:rFonts w:ascii="Arial" w:hAnsi="Arial" w:cs="Arial"/>
          <w:b/>
          <w:u w:val="single"/>
        </w:rPr>
        <w:t xml:space="preserve"> </w:t>
      </w:r>
      <w:r w:rsidR="008B2F09">
        <w:rPr>
          <w:rFonts w:ascii="Arial" w:hAnsi="Arial" w:cs="Arial"/>
          <w:b/>
          <w:u w:val="single"/>
        </w:rPr>
        <w:t>ZA</w:t>
      </w:r>
      <w:r>
        <w:rPr>
          <w:rFonts w:ascii="Arial" w:hAnsi="Arial" w:cs="Arial"/>
          <w:b/>
          <w:u w:val="single"/>
        </w:rPr>
        <w:t> RO</w:t>
      </w:r>
      <w:r w:rsidR="008B2F09">
        <w:rPr>
          <w:rFonts w:ascii="Arial" w:hAnsi="Arial" w:cs="Arial"/>
          <w:b/>
          <w:u w:val="single"/>
        </w:rPr>
        <w:t>K</w:t>
      </w:r>
      <w:r>
        <w:rPr>
          <w:rFonts w:ascii="Arial" w:hAnsi="Arial" w:cs="Arial"/>
          <w:b/>
          <w:u w:val="single"/>
        </w:rPr>
        <w:t xml:space="preserve"> 2017</w:t>
      </w:r>
      <w:r w:rsidR="00D47525">
        <w:rPr>
          <w:rFonts w:ascii="Arial" w:hAnsi="Arial" w:cs="Arial"/>
          <w:b/>
          <w:u w:val="single"/>
        </w:rPr>
        <w:t xml:space="preserve"> v</w:t>
      </w:r>
      <w:r w:rsidR="008B2F09">
        <w:rPr>
          <w:rFonts w:ascii="Arial" w:hAnsi="Arial" w:cs="Arial"/>
          <w:b/>
          <w:u w:val="single"/>
        </w:rPr>
        <w:t> </w:t>
      </w:r>
      <w:r w:rsidR="00D47525">
        <w:rPr>
          <w:rFonts w:ascii="Arial" w:hAnsi="Arial" w:cs="Arial"/>
          <w:b/>
          <w:u w:val="single"/>
        </w:rPr>
        <w:t>číslech</w:t>
      </w:r>
      <w:r w:rsidR="008B2F09">
        <w:rPr>
          <w:rFonts w:ascii="Arial" w:hAnsi="Arial" w:cs="Arial"/>
          <w:b/>
          <w:u w:val="single"/>
        </w:rPr>
        <w:t>:</w:t>
      </w:r>
    </w:p>
    <w:p w:rsidR="00D47525" w:rsidRDefault="00D47525" w:rsidP="008072D7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2017 obyvatelé města vyprodukovali celkem 929,97 tun </w:t>
      </w:r>
      <w:r w:rsidR="008B2F09">
        <w:rPr>
          <w:rFonts w:ascii="Arial" w:hAnsi="Arial" w:cs="Arial"/>
        </w:rPr>
        <w:t>s</w:t>
      </w:r>
      <w:r>
        <w:rPr>
          <w:rFonts w:ascii="Arial" w:hAnsi="Arial" w:cs="Arial"/>
        </w:rPr>
        <w:t>měsného komunálního odpadu. Je to odpad, který vyhazujeme do běžného (většinou zeleného) kontejneru a tvoří jej běžné složky odpadků z domácnosti.</w:t>
      </w:r>
      <w:r w:rsidR="006D74C4">
        <w:rPr>
          <w:rFonts w:ascii="Arial" w:hAnsi="Arial" w:cs="Arial"/>
        </w:rPr>
        <w:t xml:space="preserve"> Bohužel,</w:t>
      </w:r>
      <w:r>
        <w:rPr>
          <w:rFonts w:ascii="Arial" w:hAnsi="Arial" w:cs="Arial"/>
        </w:rPr>
        <w:t xml:space="preserve"> v tomto odpadu končí i mnoho složek, které se dají dále vytřídit a zužitkovat (papír, sklo, plasty, nápojové kartony, BIO odpad</w:t>
      </w:r>
      <w:r w:rsidR="006D74C4">
        <w:rPr>
          <w:rFonts w:ascii="Arial" w:hAnsi="Arial" w:cs="Arial"/>
        </w:rPr>
        <w:t xml:space="preserve"> apod.</w:t>
      </w:r>
      <w:r>
        <w:rPr>
          <w:rFonts w:ascii="Arial" w:hAnsi="Arial" w:cs="Arial"/>
        </w:rPr>
        <w:t>). S</w:t>
      </w:r>
      <w:r w:rsidR="008B2F09">
        <w:rPr>
          <w:rFonts w:ascii="Arial" w:hAnsi="Arial" w:cs="Arial"/>
        </w:rPr>
        <w:t xml:space="preserve"> takovým to </w:t>
      </w:r>
      <w:r>
        <w:rPr>
          <w:rFonts w:ascii="Arial" w:hAnsi="Arial" w:cs="Arial"/>
        </w:rPr>
        <w:t>odpad</w:t>
      </w:r>
      <w:r w:rsidR="008B2F0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, vzhledem k jeho složení, nelze </w:t>
      </w:r>
      <w:r w:rsidR="002D780D">
        <w:rPr>
          <w:rFonts w:ascii="Arial" w:hAnsi="Arial" w:cs="Arial"/>
        </w:rPr>
        <w:t>dále nijak nakládat. Končí tedy na skládce. Za 1 tunu odpadu, kterou na skládce uložíme, zaplatíme 500,-Kč. Když to vynásobíme množstvím vyprodukovaného odpadu, zaplatíme za uložení na skládku přibližně 500.000,-Kč.</w:t>
      </w:r>
      <w:r w:rsidR="00B57E76">
        <w:rPr>
          <w:rFonts w:ascii="Arial" w:hAnsi="Arial" w:cs="Arial"/>
        </w:rPr>
        <w:t xml:space="preserve"> Velmi alarmující je, pokud si to přepočteme na osobu. Pokud toto vydělíme počtem 5</w:t>
      </w:r>
      <w:r w:rsidR="008B2F09">
        <w:rPr>
          <w:rFonts w:ascii="Arial" w:hAnsi="Arial" w:cs="Arial"/>
        </w:rPr>
        <w:t xml:space="preserve"> </w:t>
      </w:r>
      <w:r w:rsidR="00B57E76">
        <w:rPr>
          <w:rFonts w:ascii="Arial" w:hAnsi="Arial" w:cs="Arial"/>
        </w:rPr>
        <w:t>500 obyvatel</w:t>
      </w:r>
      <w:r w:rsidR="0076752B">
        <w:rPr>
          <w:rFonts w:ascii="Arial" w:hAnsi="Arial" w:cs="Arial"/>
        </w:rPr>
        <w:t>,</w:t>
      </w:r>
      <w:r w:rsidR="00B57E76">
        <w:rPr>
          <w:rFonts w:ascii="Arial" w:hAnsi="Arial" w:cs="Arial"/>
        </w:rPr>
        <w:t xml:space="preserve"> dostaneme bezmála 170</w:t>
      </w:r>
      <w:r w:rsidR="008B2F09">
        <w:rPr>
          <w:rFonts w:ascii="Arial" w:hAnsi="Arial" w:cs="Arial"/>
        </w:rPr>
        <w:t xml:space="preserve"> </w:t>
      </w:r>
      <w:r w:rsidR="00B57E76">
        <w:rPr>
          <w:rFonts w:ascii="Arial" w:hAnsi="Arial" w:cs="Arial"/>
        </w:rPr>
        <w:t>kg odpadků na osobu (včetně dětí</w:t>
      </w:r>
      <w:r w:rsidR="0076752B">
        <w:rPr>
          <w:rFonts w:ascii="Arial" w:hAnsi="Arial" w:cs="Arial"/>
        </w:rPr>
        <w:t>,</w:t>
      </w:r>
      <w:r w:rsidR="008B2F09">
        <w:rPr>
          <w:rFonts w:ascii="Arial" w:hAnsi="Arial" w:cs="Arial"/>
        </w:rPr>
        <w:t xml:space="preserve"> miminek a</w:t>
      </w:r>
      <w:r w:rsidR="00B57E76">
        <w:rPr>
          <w:rFonts w:ascii="Arial" w:hAnsi="Arial" w:cs="Arial"/>
        </w:rPr>
        <w:t xml:space="preserve"> seniorů</w:t>
      </w:r>
      <w:r w:rsidR="0076752B">
        <w:rPr>
          <w:rFonts w:ascii="Arial" w:hAnsi="Arial" w:cs="Arial"/>
        </w:rPr>
        <w:t>)!!!</w:t>
      </w:r>
    </w:p>
    <w:p w:rsidR="00B72591" w:rsidRPr="00346374" w:rsidRDefault="00B72591" w:rsidP="008072D7">
      <w:pPr>
        <w:spacing w:before="120" w:after="0"/>
        <w:jc w:val="both"/>
        <w:rPr>
          <w:rFonts w:ascii="Arial" w:hAnsi="Arial" w:cs="Arial"/>
          <w:b/>
          <w:color w:val="C00000"/>
          <w:u w:val="single"/>
        </w:rPr>
      </w:pPr>
      <w:r w:rsidRPr="00346374">
        <w:rPr>
          <w:rFonts w:ascii="Arial" w:hAnsi="Arial" w:cs="Arial"/>
          <w:b/>
          <w:color w:val="1F3864" w:themeColor="accent5" w:themeShade="80"/>
          <w:u w:val="single"/>
        </w:rPr>
        <w:t>Směsný komunální odpad</w:t>
      </w:r>
      <w:r w:rsidR="00E419FB" w:rsidRPr="00346374">
        <w:rPr>
          <w:rFonts w:ascii="Arial" w:hAnsi="Arial" w:cs="Arial"/>
          <w:b/>
          <w:color w:val="1F3864" w:themeColor="accent5" w:themeShade="80"/>
          <w:u w:val="single"/>
        </w:rPr>
        <w:t xml:space="preserve"> -</w:t>
      </w:r>
      <w:r w:rsidR="0076752B" w:rsidRPr="00346374">
        <w:rPr>
          <w:rFonts w:ascii="Arial" w:hAnsi="Arial" w:cs="Arial"/>
          <w:b/>
          <w:color w:val="1F3864" w:themeColor="accent5" w:themeShade="80"/>
          <w:u w:val="single"/>
        </w:rPr>
        <w:t xml:space="preserve"> produkce od občanů: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6752B" w:rsidTr="006D74C4">
        <w:trPr>
          <w:jc w:val="center"/>
        </w:trPr>
        <w:tc>
          <w:tcPr>
            <w:tcW w:w="4531" w:type="dxa"/>
          </w:tcPr>
          <w:p w:rsidR="0076752B" w:rsidRPr="0076752B" w:rsidRDefault="0076752B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6752B">
              <w:rPr>
                <w:rFonts w:ascii="Arial" w:hAnsi="Arial" w:cs="Arial"/>
                <w:b/>
              </w:rPr>
              <w:t xml:space="preserve">Celkem </w:t>
            </w:r>
            <w:r w:rsidR="001219EA">
              <w:rPr>
                <w:rFonts w:ascii="Arial" w:hAnsi="Arial" w:cs="Arial"/>
                <w:b/>
              </w:rPr>
              <w:t>za celé město</w:t>
            </w:r>
          </w:p>
        </w:tc>
        <w:tc>
          <w:tcPr>
            <w:tcW w:w="4531" w:type="dxa"/>
          </w:tcPr>
          <w:p w:rsidR="0076752B" w:rsidRPr="0076752B" w:rsidRDefault="0076752B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Přepočteno n</w:t>
            </w:r>
            <w:r w:rsidRPr="0076752B"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>jednoho obyvatele</w:t>
            </w:r>
          </w:p>
        </w:tc>
      </w:tr>
      <w:tr w:rsidR="0076752B" w:rsidTr="006D74C4">
        <w:trPr>
          <w:jc w:val="center"/>
        </w:trPr>
        <w:tc>
          <w:tcPr>
            <w:tcW w:w="4531" w:type="dxa"/>
          </w:tcPr>
          <w:p w:rsidR="0076752B" w:rsidRPr="0076752B" w:rsidRDefault="0076752B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6752B">
              <w:rPr>
                <w:rFonts w:ascii="Arial" w:hAnsi="Arial" w:cs="Arial"/>
                <w:b/>
              </w:rPr>
              <w:t>929, 97</w:t>
            </w:r>
            <w:r>
              <w:rPr>
                <w:rFonts w:ascii="Arial" w:hAnsi="Arial" w:cs="Arial"/>
                <w:b/>
              </w:rPr>
              <w:t xml:space="preserve"> tun</w:t>
            </w:r>
          </w:p>
        </w:tc>
        <w:tc>
          <w:tcPr>
            <w:tcW w:w="4531" w:type="dxa"/>
          </w:tcPr>
          <w:p w:rsidR="0076752B" w:rsidRPr="0076752B" w:rsidRDefault="0076752B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169,1 kg</w:t>
            </w:r>
          </w:p>
        </w:tc>
      </w:tr>
    </w:tbl>
    <w:p w:rsidR="00B72591" w:rsidRDefault="006B7852" w:rsidP="008072D7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občané odevzdávají objemný odpad na sběrný dvůr. Tento je rozebrán a roztříděn na jednotlivé složky. I po tomto procesu však část odevzdaného objemného odpadu nelze dále využít a končí také na skládce. Stejně tak odpad z černých skládek, které se v našem městě bohužel stále objevují. Přičteme-li objem tohoto odpadu, dostaneme tato čísla: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3964"/>
      </w:tblGrid>
      <w:tr w:rsidR="006B7852" w:rsidTr="006B7852">
        <w:tc>
          <w:tcPr>
            <w:tcW w:w="5098" w:type="dxa"/>
            <w:gridSpan w:val="2"/>
          </w:tcPr>
          <w:p w:rsidR="006B7852" w:rsidRPr="006B7852" w:rsidRDefault="006B7852" w:rsidP="006B785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za celé město</w:t>
            </w:r>
          </w:p>
        </w:tc>
        <w:tc>
          <w:tcPr>
            <w:tcW w:w="3964" w:type="dxa"/>
          </w:tcPr>
          <w:p w:rsidR="006B7852" w:rsidRPr="006B7852" w:rsidRDefault="006B7852" w:rsidP="006B785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852">
              <w:rPr>
                <w:rFonts w:ascii="Arial" w:hAnsi="Arial" w:cs="Arial"/>
                <w:b/>
              </w:rPr>
              <w:t>Přepočteno na jednoho obyvatele</w:t>
            </w:r>
          </w:p>
        </w:tc>
      </w:tr>
      <w:tr w:rsidR="006B7852" w:rsidTr="006B7852">
        <w:tc>
          <w:tcPr>
            <w:tcW w:w="3256" w:type="dxa"/>
          </w:tcPr>
          <w:p w:rsidR="006B7852" w:rsidRPr="006B7852" w:rsidRDefault="006B7852" w:rsidP="006B785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852">
              <w:rPr>
                <w:rFonts w:ascii="Arial" w:hAnsi="Arial" w:cs="Arial"/>
                <w:b/>
              </w:rPr>
              <w:t>Odpad z kontejnerů u domů</w:t>
            </w:r>
          </w:p>
        </w:tc>
        <w:tc>
          <w:tcPr>
            <w:tcW w:w="1842" w:type="dxa"/>
          </w:tcPr>
          <w:p w:rsidR="006B7852" w:rsidRPr="006B7852" w:rsidRDefault="006B7852" w:rsidP="006B785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852">
              <w:rPr>
                <w:rFonts w:ascii="Arial" w:hAnsi="Arial" w:cs="Arial"/>
                <w:b/>
              </w:rPr>
              <w:t>929,97 tun</w:t>
            </w:r>
          </w:p>
        </w:tc>
        <w:tc>
          <w:tcPr>
            <w:tcW w:w="3964" w:type="dxa"/>
          </w:tcPr>
          <w:p w:rsidR="006B7852" w:rsidRPr="006B7852" w:rsidRDefault="006B7852" w:rsidP="006B785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852">
              <w:rPr>
                <w:rFonts w:ascii="Arial" w:hAnsi="Arial" w:cs="Arial"/>
                <w:b/>
              </w:rPr>
              <w:t>169,1 kg</w:t>
            </w:r>
          </w:p>
        </w:tc>
      </w:tr>
      <w:tr w:rsidR="006B7852" w:rsidTr="006B7852">
        <w:tc>
          <w:tcPr>
            <w:tcW w:w="3256" w:type="dxa"/>
          </w:tcPr>
          <w:p w:rsidR="006B7852" w:rsidRPr="006B7852" w:rsidRDefault="006B7852" w:rsidP="006B785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852">
              <w:rPr>
                <w:rFonts w:ascii="Arial" w:hAnsi="Arial" w:cs="Arial"/>
                <w:b/>
              </w:rPr>
              <w:t>Černé skládky + sběrný dvůr</w:t>
            </w:r>
          </w:p>
        </w:tc>
        <w:tc>
          <w:tcPr>
            <w:tcW w:w="1842" w:type="dxa"/>
          </w:tcPr>
          <w:p w:rsidR="006B7852" w:rsidRPr="003813ED" w:rsidRDefault="003813ED" w:rsidP="003813E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3ED">
              <w:rPr>
                <w:rFonts w:ascii="Arial" w:hAnsi="Arial" w:cs="Arial"/>
                <w:b/>
              </w:rPr>
              <w:t>254,82 tun</w:t>
            </w:r>
          </w:p>
        </w:tc>
        <w:tc>
          <w:tcPr>
            <w:tcW w:w="3964" w:type="dxa"/>
          </w:tcPr>
          <w:p w:rsidR="006B7852" w:rsidRPr="003813ED" w:rsidRDefault="003813ED" w:rsidP="003813E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3ED">
              <w:rPr>
                <w:rFonts w:ascii="Arial" w:hAnsi="Arial" w:cs="Arial"/>
                <w:b/>
              </w:rPr>
              <w:t>46,3 kg</w:t>
            </w:r>
          </w:p>
        </w:tc>
      </w:tr>
      <w:tr w:rsidR="006B7852" w:rsidTr="006B7852">
        <w:tc>
          <w:tcPr>
            <w:tcW w:w="3256" w:type="dxa"/>
          </w:tcPr>
          <w:p w:rsidR="006B7852" w:rsidRPr="003813ED" w:rsidRDefault="003813ED" w:rsidP="003813E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3ED">
              <w:rPr>
                <w:rFonts w:ascii="Arial" w:hAnsi="Arial" w:cs="Arial"/>
                <w:b/>
              </w:rPr>
              <w:t>vše celkem</w:t>
            </w:r>
          </w:p>
        </w:tc>
        <w:tc>
          <w:tcPr>
            <w:tcW w:w="1842" w:type="dxa"/>
          </w:tcPr>
          <w:p w:rsidR="006B7852" w:rsidRPr="003813ED" w:rsidRDefault="003813ED" w:rsidP="008B2F0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3ED">
              <w:rPr>
                <w:rFonts w:ascii="Arial" w:hAnsi="Arial" w:cs="Arial"/>
                <w:b/>
              </w:rPr>
              <w:t>1184,79 tun</w:t>
            </w:r>
          </w:p>
        </w:tc>
        <w:tc>
          <w:tcPr>
            <w:tcW w:w="3964" w:type="dxa"/>
          </w:tcPr>
          <w:p w:rsidR="006B7852" w:rsidRPr="003813ED" w:rsidRDefault="003813ED" w:rsidP="003813E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3ED">
              <w:rPr>
                <w:rFonts w:ascii="Arial" w:hAnsi="Arial" w:cs="Arial"/>
                <w:b/>
              </w:rPr>
              <w:t>215,4kg</w:t>
            </w:r>
          </w:p>
        </w:tc>
      </w:tr>
    </w:tbl>
    <w:p w:rsidR="006B7852" w:rsidRDefault="006B7852" w:rsidP="008072D7">
      <w:pPr>
        <w:spacing w:before="120" w:after="0" w:line="240" w:lineRule="auto"/>
        <w:jc w:val="both"/>
        <w:rPr>
          <w:rFonts w:ascii="Arial" w:hAnsi="Arial" w:cs="Arial"/>
        </w:rPr>
      </w:pPr>
    </w:p>
    <w:p w:rsidR="002D780D" w:rsidRDefault="0076752B" w:rsidP="008072D7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třídění jednotlivých složek odpadu si naše město</w:t>
      </w:r>
      <w:r w:rsidR="005B7405">
        <w:rPr>
          <w:rFonts w:ascii="Arial" w:hAnsi="Arial" w:cs="Arial"/>
        </w:rPr>
        <w:t>, ve srovnání s celou republikou</w:t>
      </w:r>
      <w:r w:rsidR="008B2F09">
        <w:rPr>
          <w:rFonts w:ascii="Arial" w:hAnsi="Arial" w:cs="Arial"/>
        </w:rPr>
        <w:t>,</w:t>
      </w:r>
      <w:r w:rsidR="005B7405">
        <w:rPr>
          <w:rFonts w:ascii="Arial" w:hAnsi="Arial" w:cs="Arial"/>
        </w:rPr>
        <w:t xml:space="preserve"> vede průměrně. </w:t>
      </w:r>
      <w:r>
        <w:rPr>
          <w:rFonts w:ascii="Arial" w:hAnsi="Arial" w:cs="Arial"/>
        </w:rPr>
        <w:t>Je tedy stále prostor ke zlepšení. Podařilo se nám vytřídit celkem 253,712 tun odpadu. Podstatné je, že tyto vytříděné složky mají další využití</w:t>
      </w:r>
      <w:r w:rsidR="005B7405">
        <w:rPr>
          <w:rFonts w:ascii="Arial" w:hAnsi="Arial" w:cs="Arial"/>
        </w:rPr>
        <w:t xml:space="preserve"> a nekončí na skládce! Pokud vytříděný odpad přepočteme na jednoho obyvatele, vyjde nám, že každý z nás vytřídí 46</w:t>
      </w:r>
      <w:r w:rsidR="00903FB1">
        <w:rPr>
          <w:rFonts w:ascii="Arial" w:hAnsi="Arial" w:cs="Arial"/>
        </w:rPr>
        <w:t xml:space="preserve"> </w:t>
      </w:r>
      <w:r w:rsidR="005B7405">
        <w:rPr>
          <w:rFonts w:ascii="Arial" w:hAnsi="Arial" w:cs="Arial"/>
        </w:rPr>
        <w:t>kg ročně.</w:t>
      </w:r>
    </w:p>
    <w:p w:rsidR="00E419FB" w:rsidRPr="00346374" w:rsidRDefault="00E419FB" w:rsidP="008072D7">
      <w:pPr>
        <w:spacing w:before="120" w:after="0"/>
        <w:jc w:val="both"/>
        <w:rPr>
          <w:rFonts w:ascii="Arial" w:hAnsi="Arial" w:cs="Arial"/>
          <w:b/>
          <w:color w:val="00B050"/>
          <w:u w:val="single"/>
        </w:rPr>
      </w:pPr>
      <w:r w:rsidRPr="00346374">
        <w:rPr>
          <w:rFonts w:ascii="Arial" w:hAnsi="Arial" w:cs="Arial"/>
          <w:b/>
          <w:color w:val="00B050"/>
          <w:u w:val="single"/>
        </w:rPr>
        <w:t>Množství odevzd</w:t>
      </w:r>
      <w:r w:rsidR="001219EA" w:rsidRPr="00346374">
        <w:rPr>
          <w:rFonts w:ascii="Arial" w:hAnsi="Arial" w:cs="Arial"/>
          <w:b/>
          <w:color w:val="00B050"/>
          <w:u w:val="single"/>
        </w:rPr>
        <w:t>aného tříděného odpadu: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3827"/>
      </w:tblGrid>
      <w:tr w:rsidR="005B7405" w:rsidTr="005B7405">
        <w:tc>
          <w:tcPr>
            <w:tcW w:w="3681" w:type="dxa"/>
            <w:gridSpan w:val="2"/>
          </w:tcPr>
          <w:p w:rsidR="005B7405" w:rsidRPr="005B7405" w:rsidRDefault="005B7405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B7405">
              <w:rPr>
                <w:rFonts w:ascii="Arial" w:hAnsi="Arial" w:cs="Arial"/>
                <w:b/>
              </w:rPr>
              <w:t>Celkem</w:t>
            </w:r>
            <w:r w:rsidR="001219EA">
              <w:rPr>
                <w:rFonts w:ascii="Arial" w:hAnsi="Arial" w:cs="Arial"/>
                <w:b/>
              </w:rPr>
              <w:t xml:space="preserve"> za celé město</w:t>
            </w:r>
          </w:p>
        </w:tc>
        <w:tc>
          <w:tcPr>
            <w:tcW w:w="3827" w:type="dxa"/>
          </w:tcPr>
          <w:p w:rsidR="005B7405" w:rsidRPr="005B7405" w:rsidRDefault="005B7405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B7405">
              <w:rPr>
                <w:rFonts w:ascii="Arial" w:hAnsi="Arial" w:cs="Arial"/>
                <w:b/>
              </w:rPr>
              <w:t>Přepočteno na jednoho obyvatele</w:t>
            </w:r>
          </w:p>
        </w:tc>
      </w:tr>
      <w:tr w:rsidR="005B7405" w:rsidTr="001219EA">
        <w:tc>
          <w:tcPr>
            <w:tcW w:w="1980" w:type="dxa"/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Papír</w:t>
            </w:r>
          </w:p>
        </w:tc>
        <w:tc>
          <w:tcPr>
            <w:tcW w:w="1701" w:type="dxa"/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89,42 tun</w:t>
            </w:r>
          </w:p>
        </w:tc>
        <w:tc>
          <w:tcPr>
            <w:tcW w:w="3827" w:type="dxa"/>
          </w:tcPr>
          <w:p w:rsidR="005B7405" w:rsidRPr="001219EA" w:rsidRDefault="001219EA" w:rsidP="001219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16,3 kg</w:t>
            </w:r>
          </w:p>
        </w:tc>
      </w:tr>
      <w:tr w:rsidR="005B7405" w:rsidTr="001219EA">
        <w:tc>
          <w:tcPr>
            <w:tcW w:w="1980" w:type="dxa"/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Plast</w:t>
            </w:r>
          </w:p>
        </w:tc>
        <w:tc>
          <w:tcPr>
            <w:tcW w:w="1701" w:type="dxa"/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70,637 tun</w:t>
            </w:r>
          </w:p>
        </w:tc>
        <w:tc>
          <w:tcPr>
            <w:tcW w:w="3827" w:type="dxa"/>
          </w:tcPr>
          <w:p w:rsidR="005B7405" w:rsidRPr="001219EA" w:rsidRDefault="001219EA" w:rsidP="001219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12,8 kg</w:t>
            </w:r>
          </w:p>
        </w:tc>
      </w:tr>
      <w:tr w:rsidR="005B7405" w:rsidTr="001219EA">
        <w:tc>
          <w:tcPr>
            <w:tcW w:w="1980" w:type="dxa"/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Sklo</w:t>
            </w:r>
          </w:p>
        </w:tc>
        <w:tc>
          <w:tcPr>
            <w:tcW w:w="1701" w:type="dxa"/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74,632 tun</w:t>
            </w:r>
          </w:p>
        </w:tc>
        <w:tc>
          <w:tcPr>
            <w:tcW w:w="3827" w:type="dxa"/>
          </w:tcPr>
          <w:p w:rsidR="005B7405" w:rsidRPr="001219EA" w:rsidRDefault="001219EA" w:rsidP="001219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13,6 kg</w:t>
            </w:r>
          </w:p>
        </w:tc>
      </w:tr>
      <w:tr w:rsidR="005B7405" w:rsidTr="001219EA">
        <w:tc>
          <w:tcPr>
            <w:tcW w:w="1980" w:type="dxa"/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Kov</w:t>
            </w:r>
          </w:p>
        </w:tc>
        <w:tc>
          <w:tcPr>
            <w:tcW w:w="1701" w:type="dxa"/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16,393 tun</w:t>
            </w:r>
          </w:p>
        </w:tc>
        <w:tc>
          <w:tcPr>
            <w:tcW w:w="3827" w:type="dxa"/>
          </w:tcPr>
          <w:p w:rsidR="005B7405" w:rsidRPr="001219EA" w:rsidRDefault="001219EA" w:rsidP="001219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3 kg</w:t>
            </w:r>
          </w:p>
        </w:tc>
      </w:tr>
      <w:tr w:rsidR="005B7405" w:rsidTr="006D74C4">
        <w:tc>
          <w:tcPr>
            <w:tcW w:w="1980" w:type="dxa"/>
            <w:tcBorders>
              <w:bottom w:val="single" w:sz="12" w:space="0" w:color="auto"/>
            </w:tcBorders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Nápojový karton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2,9 tun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B7405" w:rsidRPr="001219EA" w:rsidRDefault="001219EA" w:rsidP="001219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0,5 kg</w:t>
            </w:r>
          </w:p>
        </w:tc>
      </w:tr>
      <w:tr w:rsidR="005B7405" w:rsidTr="006D74C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1219EA">
              <w:rPr>
                <w:rFonts w:ascii="Arial" w:hAnsi="Arial" w:cs="Arial"/>
                <w:b/>
              </w:rPr>
              <w:t>še 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405" w:rsidRPr="001219EA" w:rsidRDefault="001219EA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253,712 tun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405" w:rsidRPr="001219EA" w:rsidRDefault="001219EA" w:rsidP="001219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219EA">
              <w:rPr>
                <w:rFonts w:ascii="Arial" w:hAnsi="Arial" w:cs="Arial"/>
                <w:b/>
              </w:rPr>
              <w:t>46,1 kg</w:t>
            </w:r>
          </w:p>
        </w:tc>
      </w:tr>
    </w:tbl>
    <w:p w:rsidR="005B7405" w:rsidRPr="003460FE" w:rsidRDefault="005B7405" w:rsidP="008072D7">
      <w:pPr>
        <w:spacing w:before="120" w:after="0"/>
        <w:jc w:val="both"/>
        <w:rPr>
          <w:rFonts w:ascii="Arial" w:hAnsi="Arial" w:cs="Arial"/>
        </w:rPr>
      </w:pPr>
    </w:p>
    <w:p w:rsidR="00914B45" w:rsidRDefault="00914B45" w:rsidP="008072D7">
      <w:pPr>
        <w:spacing w:before="120" w:after="0"/>
        <w:jc w:val="both"/>
        <w:rPr>
          <w:rFonts w:ascii="Arial" w:hAnsi="Arial" w:cs="Arial"/>
        </w:rPr>
      </w:pPr>
    </w:p>
    <w:p w:rsidR="00914B45" w:rsidRDefault="00914B45" w:rsidP="008072D7">
      <w:pPr>
        <w:spacing w:before="120" w:after="0"/>
        <w:jc w:val="both"/>
        <w:rPr>
          <w:rFonts w:ascii="Arial" w:hAnsi="Arial" w:cs="Arial"/>
        </w:rPr>
      </w:pPr>
    </w:p>
    <w:p w:rsidR="00914B45" w:rsidRDefault="00914B45" w:rsidP="008072D7">
      <w:pPr>
        <w:spacing w:before="120" w:after="0"/>
        <w:jc w:val="both"/>
        <w:rPr>
          <w:rFonts w:ascii="Arial" w:hAnsi="Arial" w:cs="Arial"/>
        </w:rPr>
      </w:pPr>
    </w:p>
    <w:p w:rsidR="00914B45" w:rsidRDefault="00914B45" w:rsidP="008072D7">
      <w:pPr>
        <w:spacing w:before="120" w:after="0"/>
        <w:jc w:val="both"/>
        <w:rPr>
          <w:rFonts w:ascii="Arial" w:hAnsi="Arial" w:cs="Arial"/>
        </w:rPr>
      </w:pPr>
    </w:p>
    <w:p w:rsidR="00763B9D" w:rsidRPr="00763B9D" w:rsidRDefault="00480390" w:rsidP="008072D7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Další složkou odpadu, kterou máme povinnost třídit, je elektroodpad. Drobný elektroodpad lze vhodit do červených kontejnerů rozmístěných po městě a ten velký, objemný odevzdat na sběrném dvoře v areálu Technických služeb. Tohoto odpadu jsme vytřídili a odevzdali k dalšímu zpracování celkem 22,356 tun. Pokud toto přepočteme na obyvatele, každý z nás v loňském roce vyprodukoval </w:t>
      </w:r>
      <w:r w:rsidR="006D74C4">
        <w:rPr>
          <w:rFonts w:ascii="Arial" w:hAnsi="Arial" w:cs="Arial"/>
        </w:rPr>
        <w:t>4 kg elektroodpadu.</w:t>
      </w:r>
    </w:p>
    <w:p w:rsidR="008F1B55" w:rsidRPr="00346374" w:rsidRDefault="008072D7" w:rsidP="008072D7">
      <w:pPr>
        <w:spacing w:before="120" w:after="0"/>
        <w:jc w:val="both"/>
        <w:rPr>
          <w:rFonts w:ascii="Arial" w:hAnsi="Arial" w:cs="Arial"/>
          <w:b/>
          <w:color w:val="C00000"/>
          <w:u w:val="single"/>
        </w:rPr>
      </w:pPr>
      <w:r w:rsidRPr="00346374">
        <w:rPr>
          <w:rFonts w:ascii="Arial" w:hAnsi="Arial" w:cs="Arial"/>
          <w:b/>
          <w:color w:val="C00000"/>
          <w:u w:val="single"/>
        </w:rPr>
        <w:t>O</w:t>
      </w:r>
      <w:r w:rsidR="006D74C4" w:rsidRPr="00346374">
        <w:rPr>
          <w:rFonts w:ascii="Arial" w:hAnsi="Arial" w:cs="Arial"/>
          <w:b/>
          <w:color w:val="C00000"/>
          <w:u w:val="single"/>
        </w:rPr>
        <w:t>devzdaný elektroodpad: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4C4" w:rsidTr="006D74C4">
        <w:tc>
          <w:tcPr>
            <w:tcW w:w="4531" w:type="dxa"/>
          </w:tcPr>
          <w:p w:rsidR="006D74C4" w:rsidRPr="006D74C4" w:rsidRDefault="006D74C4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za celé město</w:t>
            </w:r>
          </w:p>
        </w:tc>
        <w:tc>
          <w:tcPr>
            <w:tcW w:w="4531" w:type="dxa"/>
          </w:tcPr>
          <w:p w:rsidR="006D74C4" w:rsidRPr="006D74C4" w:rsidRDefault="006D74C4" w:rsidP="008072D7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Přepočteno na jednoho obyvatele</w:t>
            </w:r>
          </w:p>
        </w:tc>
      </w:tr>
      <w:tr w:rsidR="006D74C4" w:rsidTr="006D74C4">
        <w:tc>
          <w:tcPr>
            <w:tcW w:w="4531" w:type="dxa"/>
          </w:tcPr>
          <w:p w:rsidR="006D74C4" w:rsidRPr="006D74C4" w:rsidRDefault="006D74C4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D74C4">
              <w:rPr>
                <w:rFonts w:ascii="Arial" w:hAnsi="Arial" w:cs="Arial"/>
                <w:b/>
              </w:rPr>
              <w:t>22,356 tun</w:t>
            </w:r>
          </w:p>
        </w:tc>
        <w:tc>
          <w:tcPr>
            <w:tcW w:w="4531" w:type="dxa"/>
          </w:tcPr>
          <w:p w:rsidR="006D74C4" w:rsidRPr="006D74C4" w:rsidRDefault="006D74C4" w:rsidP="006D74C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4,1 kg</w:t>
            </w:r>
          </w:p>
        </w:tc>
      </w:tr>
    </w:tbl>
    <w:p w:rsidR="006D74C4" w:rsidRDefault="006D74C4" w:rsidP="008072D7">
      <w:pPr>
        <w:spacing w:before="120" w:after="0"/>
        <w:jc w:val="both"/>
        <w:rPr>
          <w:rFonts w:ascii="Arial" w:hAnsi="Arial" w:cs="Arial"/>
        </w:rPr>
      </w:pPr>
    </w:p>
    <w:p w:rsidR="008072D7" w:rsidRPr="006D74C4" w:rsidRDefault="006D74C4" w:rsidP="008072D7">
      <w:pPr>
        <w:spacing w:before="120" w:after="0"/>
        <w:jc w:val="both"/>
        <w:rPr>
          <w:rFonts w:ascii="Arial" w:hAnsi="Arial" w:cs="Arial"/>
        </w:rPr>
      </w:pPr>
      <w:r w:rsidRPr="006D74C4">
        <w:rPr>
          <w:rFonts w:ascii="Arial" w:hAnsi="Arial" w:cs="Arial"/>
        </w:rPr>
        <w:t>V rámci měst</w:t>
      </w:r>
      <w:r>
        <w:rPr>
          <w:rFonts w:ascii="Arial" w:hAnsi="Arial" w:cs="Arial"/>
        </w:rPr>
        <w:t>s</w:t>
      </w:r>
      <w:r w:rsidRPr="006D74C4">
        <w:rPr>
          <w:rFonts w:ascii="Arial" w:hAnsi="Arial" w:cs="Arial"/>
        </w:rPr>
        <w:t xml:space="preserve">kého </w:t>
      </w:r>
      <w:r w:rsidR="00444534">
        <w:rPr>
          <w:rFonts w:ascii="Arial" w:hAnsi="Arial" w:cs="Arial"/>
        </w:rPr>
        <w:t>sytému třídění odpadů je možné odevz</w:t>
      </w:r>
      <w:r w:rsidR="002D239D">
        <w:rPr>
          <w:rFonts w:ascii="Arial" w:hAnsi="Arial" w:cs="Arial"/>
        </w:rPr>
        <w:t>d</w:t>
      </w:r>
      <w:r w:rsidR="00444534">
        <w:rPr>
          <w:rFonts w:ascii="Arial" w:hAnsi="Arial" w:cs="Arial"/>
        </w:rPr>
        <w:t>at k dalšímu využití také textil</w:t>
      </w:r>
      <w:r w:rsidR="002D239D">
        <w:rPr>
          <w:rFonts w:ascii="Arial" w:hAnsi="Arial" w:cs="Arial"/>
        </w:rPr>
        <w:t>. Opět jsou po městě rozmístěny k tomu určené kontejnery. Nebo lze tento odpad odevzdat na sběrné dvoře. K dalšímu využití odevzdali naši občané 13,627 tun textilu. Přepočteno 2,5 kg jeden občan za celý rok.</w:t>
      </w:r>
    </w:p>
    <w:p w:rsidR="00B72591" w:rsidRPr="00346374" w:rsidRDefault="002D239D" w:rsidP="008072D7">
      <w:pPr>
        <w:spacing w:before="120" w:after="0"/>
        <w:jc w:val="both"/>
        <w:rPr>
          <w:rFonts w:ascii="Arial" w:hAnsi="Arial" w:cs="Arial"/>
          <w:b/>
          <w:color w:val="7030A0"/>
          <w:u w:val="single"/>
        </w:rPr>
      </w:pPr>
      <w:r w:rsidRPr="00346374">
        <w:rPr>
          <w:rFonts w:ascii="Arial" w:hAnsi="Arial" w:cs="Arial"/>
          <w:b/>
          <w:color w:val="7030A0"/>
          <w:u w:val="single"/>
        </w:rPr>
        <w:t>Odevzdaný textil: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239D" w:rsidTr="002D239D">
        <w:tc>
          <w:tcPr>
            <w:tcW w:w="4531" w:type="dxa"/>
          </w:tcPr>
          <w:p w:rsidR="002D239D" w:rsidRPr="002D239D" w:rsidRDefault="002D239D" w:rsidP="002D239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za celé město</w:t>
            </w:r>
          </w:p>
        </w:tc>
        <w:tc>
          <w:tcPr>
            <w:tcW w:w="4531" w:type="dxa"/>
          </w:tcPr>
          <w:p w:rsidR="002D239D" w:rsidRPr="002D239D" w:rsidRDefault="002D239D" w:rsidP="002D239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Přepočteno na obyvatele</w:t>
            </w:r>
          </w:p>
        </w:tc>
      </w:tr>
      <w:tr w:rsidR="002D239D" w:rsidTr="002D239D">
        <w:tc>
          <w:tcPr>
            <w:tcW w:w="4531" w:type="dxa"/>
          </w:tcPr>
          <w:p w:rsidR="002D239D" w:rsidRPr="002D239D" w:rsidRDefault="002D239D" w:rsidP="002D239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D239D">
              <w:rPr>
                <w:rFonts w:ascii="Arial" w:hAnsi="Arial" w:cs="Arial"/>
                <w:b/>
              </w:rPr>
              <w:t>13,627</w:t>
            </w:r>
            <w:r>
              <w:rPr>
                <w:rFonts w:ascii="Arial" w:hAnsi="Arial" w:cs="Arial"/>
                <w:b/>
              </w:rPr>
              <w:t xml:space="preserve"> tun</w:t>
            </w:r>
          </w:p>
        </w:tc>
        <w:tc>
          <w:tcPr>
            <w:tcW w:w="4531" w:type="dxa"/>
          </w:tcPr>
          <w:p w:rsidR="002D239D" w:rsidRPr="002D239D" w:rsidRDefault="002D239D" w:rsidP="002D239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 kg</w:t>
            </w:r>
          </w:p>
        </w:tc>
      </w:tr>
    </w:tbl>
    <w:p w:rsidR="002D239D" w:rsidRDefault="002D239D" w:rsidP="008072D7">
      <w:pPr>
        <w:spacing w:before="120" w:after="0"/>
        <w:jc w:val="both"/>
        <w:rPr>
          <w:rFonts w:ascii="Arial" w:hAnsi="Arial" w:cs="Arial"/>
          <w:u w:val="single"/>
        </w:rPr>
      </w:pPr>
    </w:p>
    <w:p w:rsidR="002D239D" w:rsidRDefault="00346374" w:rsidP="00346374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KOLIK NÁS TO VŠE STÁLO</w:t>
      </w:r>
      <w:r w:rsidR="00914B45" w:rsidRPr="00914B45">
        <w:rPr>
          <w:rFonts w:ascii="Arial" w:hAnsi="Arial" w:cs="Arial"/>
          <w:b/>
          <w:u w:val="single"/>
        </w:rPr>
        <w:t>?!</w:t>
      </w:r>
    </w:p>
    <w:p w:rsidR="00346374" w:rsidRPr="00346374" w:rsidRDefault="00346374" w:rsidP="00346374">
      <w:pPr>
        <w:spacing w:before="120" w:after="0"/>
        <w:rPr>
          <w:rFonts w:ascii="Arial" w:hAnsi="Arial" w:cs="Arial"/>
          <w:b/>
          <w:color w:val="1F3864" w:themeColor="accent5" w:themeShade="80"/>
          <w:u w:val="single"/>
        </w:rPr>
      </w:pPr>
      <w:r w:rsidRPr="00346374">
        <w:rPr>
          <w:rFonts w:ascii="Arial" w:hAnsi="Arial" w:cs="Arial"/>
          <w:b/>
          <w:color w:val="1F3864" w:themeColor="accent5" w:themeShade="80"/>
          <w:u w:val="single"/>
        </w:rPr>
        <w:t>Směsný komunální odpad: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46374" w:rsidTr="0033356E">
        <w:tc>
          <w:tcPr>
            <w:tcW w:w="7083" w:type="dxa"/>
          </w:tcPr>
          <w:p w:rsidR="00346374" w:rsidRPr="00346374" w:rsidRDefault="00346374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374">
              <w:rPr>
                <w:rFonts w:ascii="Arial" w:hAnsi="Arial" w:cs="Arial"/>
                <w:b/>
                <w:sz w:val="20"/>
                <w:szCs w:val="20"/>
              </w:rPr>
              <w:t>Odstraněné tuny směsného komunálního odpadu</w:t>
            </w:r>
          </w:p>
        </w:tc>
        <w:tc>
          <w:tcPr>
            <w:tcW w:w="1979" w:type="dxa"/>
          </w:tcPr>
          <w:p w:rsidR="00346374" w:rsidRPr="0033356E" w:rsidRDefault="00346374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56E">
              <w:rPr>
                <w:rFonts w:ascii="Arial" w:hAnsi="Arial" w:cs="Arial"/>
                <w:b/>
                <w:sz w:val="20"/>
                <w:szCs w:val="20"/>
              </w:rPr>
              <w:t>1184,79 tun</w:t>
            </w:r>
          </w:p>
        </w:tc>
      </w:tr>
      <w:tr w:rsidR="00346374" w:rsidTr="0033356E">
        <w:tc>
          <w:tcPr>
            <w:tcW w:w="7083" w:type="dxa"/>
          </w:tcPr>
          <w:p w:rsidR="00346374" w:rsidRPr="0033356E" w:rsidRDefault="0033356E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Náklady na odstranění komunálního odpadu (svoz + skládkování)</w:t>
            </w:r>
          </w:p>
        </w:tc>
        <w:tc>
          <w:tcPr>
            <w:tcW w:w="1979" w:type="dxa"/>
          </w:tcPr>
          <w:p w:rsidR="00346374" w:rsidRPr="0033356E" w:rsidRDefault="0033356E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5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3356E">
              <w:rPr>
                <w:rFonts w:ascii="Arial" w:hAnsi="Arial" w:cs="Arial"/>
                <w:b/>
                <w:sz w:val="20"/>
                <w:szCs w:val="20"/>
              </w:rPr>
              <w:t>902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3356E">
              <w:rPr>
                <w:rFonts w:ascii="Arial" w:hAnsi="Arial" w:cs="Arial"/>
                <w:b/>
                <w:sz w:val="20"/>
                <w:szCs w:val="20"/>
              </w:rPr>
              <w:t>015</w:t>
            </w:r>
            <w:r>
              <w:rPr>
                <w:rFonts w:ascii="Arial" w:hAnsi="Arial" w:cs="Arial"/>
                <w:b/>
                <w:sz w:val="20"/>
                <w:szCs w:val="20"/>
              </w:rPr>
              <w:t>,00 Kč</w:t>
            </w:r>
          </w:p>
        </w:tc>
      </w:tr>
      <w:tr w:rsidR="0033356E" w:rsidTr="0033356E">
        <w:tc>
          <w:tcPr>
            <w:tcW w:w="7083" w:type="dxa"/>
          </w:tcPr>
          <w:p w:rsidR="0033356E" w:rsidRDefault="0033356E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Provoz sběrného dvora</w:t>
            </w:r>
          </w:p>
        </w:tc>
        <w:tc>
          <w:tcPr>
            <w:tcW w:w="1979" w:type="dxa"/>
          </w:tcPr>
          <w:p w:rsidR="0033356E" w:rsidRPr="0033356E" w:rsidRDefault="0033356E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700 000,00 Kč</w:t>
            </w:r>
          </w:p>
        </w:tc>
      </w:tr>
      <w:tr w:rsidR="0033356E" w:rsidTr="0033356E">
        <w:tc>
          <w:tcPr>
            <w:tcW w:w="7083" w:type="dxa"/>
          </w:tcPr>
          <w:p w:rsidR="0033356E" w:rsidRDefault="0033356E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Odstranění černých skládek</w:t>
            </w:r>
          </w:p>
        </w:tc>
        <w:tc>
          <w:tcPr>
            <w:tcW w:w="1979" w:type="dxa"/>
          </w:tcPr>
          <w:p w:rsidR="0033356E" w:rsidRDefault="0033356E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45 977,00</w:t>
            </w:r>
            <w:r w:rsidR="00903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33356E" w:rsidTr="0033356E">
        <w:tc>
          <w:tcPr>
            <w:tcW w:w="7083" w:type="dxa"/>
          </w:tcPr>
          <w:p w:rsidR="0033356E" w:rsidRDefault="0033356E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Příjem z poplatků za odpady (600,-Kč/osoba a rok)</w:t>
            </w:r>
          </w:p>
        </w:tc>
        <w:tc>
          <w:tcPr>
            <w:tcW w:w="1979" w:type="dxa"/>
          </w:tcPr>
          <w:p w:rsidR="0033356E" w:rsidRPr="0033356E" w:rsidRDefault="0033356E" w:rsidP="00346374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2 931 047,00</w:t>
            </w:r>
            <w:r w:rsidR="00903F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Kč</w:t>
            </w:r>
          </w:p>
        </w:tc>
      </w:tr>
      <w:tr w:rsidR="0033356E" w:rsidTr="0033356E">
        <w:tc>
          <w:tcPr>
            <w:tcW w:w="7083" w:type="dxa"/>
          </w:tcPr>
          <w:p w:rsidR="0033356E" w:rsidRDefault="00891AE3" w:rsidP="003463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Rozdíl zaplacený městem</w:t>
            </w:r>
          </w:p>
        </w:tc>
        <w:tc>
          <w:tcPr>
            <w:tcW w:w="1979" w:type="dxa"/>
          </w:tcPr>
          <w:p w:rsidR="0033356E" w:rsidRPr="00891AE3" w:rsidRDefault="00891AE3" w:rsidP="00903FB1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716 945,00</w:t>
            </w:r>
            <w:r w:rsidR="00903FB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K</w:t>
            </w:r>
            <w:r w:rsidR="00903FB1">
              <w:rPr>
                <w:rFonts w:ascii="Arial" w:hAnsi="Arial" w:cs="Arial"/>
                <w:b/>
                <w:color w:val="FF0000"/>
                <w:sz w:val="20"/>
                <w:szCs w:val="20"/>
              </w:rPr>
              <w:t>č</w:t>
            </w:r>
          </w:p>
        </w:tc>
      </w:tr>
    </w:tbl>
    <w:p w:rsidR="00346374" w:rsidRPr="00706CA3" w:rsidRDefault="00706CA3" w:rsidP="00346374">
      <w:pPr>
        <w:spacing w:before="120" w:after="0"/>
        <w:rPr>
          <w:rFonts w:ascii="Arial" w:hAnsi="Arial" w:cs="Arial"/>
          <w:b/>
          <w:i/>
          <w:sz w:val="20"/>
          <w:szCs w:val="20"/>
        </w:rPr>
      </w:pPr>
      <w:r w:rsidRPr="00706CA3">
        <w:rPr>
          <w:rFonts w:ascii="Arial" w:hAnsi="Arial" w:cs="Arial"/>
          <w:b/>
          <w:i/>
          <w:sz w:val="20"/>
          <w:szCs w:val="20"/>
        </w:rPr>
        <w:t xml:space="preserve">(Náklady na odstranění </w:t>
      </w:r>
      <w:r w:rsidR="00903FB1">
        <w:rPr>
          <w:rFonts w:ascii="Arial" w:hAnsi="Arial" w:cs="Arial"/>
          <w:b/>
          <w:i/>
          <w:sz w:val="20"/>
          <w:szCs w:val="20"/>
        </w:rPr>
        <w:t>s</w:t>
      </w:r>
      <w:r w:rsidRPr="00706CA3">
        <w:rPr>
          <w:rFonts w:ascii="Arial" w:hAnsi="Arial" w:cs="Arial"/>
          <w:b/>
          <w:i/>
          <w:sz w:val="20"/>
          <w:szCs w:val="20"/>
        </w:rPr>
        <w:t>měsného komunálního odpadu budou v letošním roce stoupat</w:t>
      </w:r>
      <w:r>
        <w:rPr>
          <w:rFonts w:ascii="Arial" w:hAnsi="Arial" w:cs="Arial"/>
          <w:b/>
          <w:i/>
          <w:sz w:val="20"/>
          <w:szCs w:val="20"/>
        </w:rPr>
        <w:t>!</w:t>
      </w:r>
      <w:r w:rsidRPr="00706CA3">
        <w:rPr>
          <w:rFonts w:ascii="Arial" w:hAnsi="Arial" w:cs="Arial"/>
          <w:b/>
          <w:i/>
          <w:sz w:val="20"/>
          <w:szCs w:val="20"/>
        </w:rPr>
        <w:t>)</w:t>
      </w:r>
    </w:p>
    <w:p w:rsidR="00346374" w:rsidRDefault="00346374" w:rsidP="00346374">
      <w:pPr>
        <w:spacing w:before="120" w:after="0"/>
        <w:jc w:val="center"/>
        <w:rPr>
          <w:rFonts w:ascii="Arial" w:hAnsi="Arial" w:cs="Arial"/>
          <w:b/>
          <w:u w:val="single"/>
        </w:rPr>
      </w:pPr>
    </w:p>
    <w:p w:rsidR="00346374" w:rsidRPr="00346374" w:rsidRDefault="00346374" w:rsidP="008072D7">
      <w:pPr>
        <w:spacing w:before="120" w:after="0"/>
        <w:jc w:val="both"/>
        <w:rPr>
          <w:rFonts w:ascii="Arial" w:hAnsi="Arial" w:cs="Arial"/>
          <w:b/>
          <w:color w:val="00B050"/>
          <w:u w:val="single"/>
        </w:rPr>
      </w:pPr>
      <w:r w:rsidRPr="00346374">
        <w:rPr>
          <w:rFonts w:ascii="Arial" w:hAnsi="Arial" w:cs="Arial"/>
          <w:b/>
          <w:color w:val="00B050"/>
          <w:u w:val="single"/>
        </w:rPr>
        <w:t>Tříděný odpad:</w:t>
      </w:r>
    </w:p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1971"/>
      </w:tblGrid>
      <w:tr w:rsidR="00346374" w:rsidRPr="00914B45" w:rsidTr="00346374">
        <w:trPr>
          <w:trHeight w:val="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14B4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Odstraněné tuny tříděného odpadu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4B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253,712</w:t>
            </w:r>
            <w:r w:rsidRPr="003463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tun</w:t>
            </w:r>
          </w:p>
        </w:tc>
      </w:tr>
      <w:tr w:rsidR="00346374" w:rsidRPr="00914B45" w:rsidTr="00346374">
        <w:trPr>
          <w:trHeight w:val="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14B4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Náklady na tříděný odpad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8C7D13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1 357 826,00</w:t>
            </w:r>
            <w:r w:rsidR="0034637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346374" w:rsidRPr="00914B45" w:rsidTr="00346374">
        <w:trPr>
          <w:trHeight w:val="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891AE3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14B4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Odměna z</w:t>
            </w:r>
            <w:r w:rsidRPr="00891AE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 </w:t>
            </w:r>
            <w:proofErr w:type="spellStart"/>
            <w:r w:rsidRPr="00914B4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EKOKOMu</w:t>
            </w:r>
            <w:proofErr w:type="spellEnd"/>
            <w:r w:rsidRPr="00891AE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za vytříděné odpady </w:t>
            </w:r>
          </w:p>
          <w:p w:rsidR="00346374" w:rsidRPr="00914B45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1A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(plast, papír, sklo, kov, nápojový karto)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cs-CZ"/>
              </w:rPr>
            </w:pPr>
            <w:r w:rsidRPr="00914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cs-CZ"/>
              </w:rPr>
              <w:t>547 457,50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346374" w:rsidRPr="00914B45" w:rsidTr="00346374">
        <w:trPr>
          <w:trHeight w:val="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14B4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Prodej komodit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cs-CZ"/>
              </w:rPr>
            </w:pPr>
            <w:r w:rsidRPr="00914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cs-CZ"/>
              </w:rPr>
              <w:t>219 062,00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cs-CZ"/>
              </w:rPr>
              <w:t xml:space="preserve"> Kč</w:t>
            </w:r>
          </w:p>
        </w:tc>
        <w:bookmarkStart w:id="0" w:name="_GoBack"/>
        <w:bookmarkEnd w:id="0"/>
      </w:tr>
      <w:tr w:rsidR="00346374" w:rsidRPr="00914B45" w:rsidTr="00346374">
        <w:trPr>
          <w:trHeight w:val="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346374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14B4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Rozdíl zaplacený městem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74" w:rsidRPr="00914B45" w:rsidRDefault="008C7D13" w:rsidP="00914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591 306,50</w:t>
            </w:r>
            <w:r w:rsidR="003463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2D239D" w:rsidRDefault="002D239D" w:rsidP="008072D7">
      <w:pPr>
        <w:spacing w:before="120" w:after="0"/>
        <w:jc w:val="both"/>
        <w:rPr>
          <w:rFonts w:ascii="Arial" w:hAnsi="Arial" w:cs="Arial"/>
          <w:u w:val="single"/>
        </w:rPr>
      </w:pPr>
    </w:p>
    <w:p w:rsidR="00307210" w:rsidRDefault="00C0286F" w:rsidP="008072D7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Jak výše vidíte</w:t>
      </w:r>
      <w:r w:rsidR="003072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třídění odpadů nás stojí nemalé finanční prostředky.</w:t>
      </w:r>
      <w:r w:rsidR="00307210" w:rsidRPr="00307210">
        <w:rPr>
          <w:rFonts w:ascii="Arial" w:hAnsi="Arial" w:cs="Arial"/>
        </w:rPr>
        <w:t xml:space="preserve"> </w:t>
      </w:r>
      <w:r w:rsidR="00307210">
        <w:rPr>
          <w:rFonts w:ascii="Arial" w:hAnsi="Arial" w:cs="Arial"/>
        </w:rPr>
        <w:t xml:space="preserve">Nelze </w:t>
      </w:r>
      <w:r w:rsidR="008B2F09">
        <w:rPr>
          <w:rFonts w:ascii="Arial" w:hAnsi="Arial" w:cs="Arial"/>
        </w:rPr>
        <w:t>to, však</w:t>
      </w:r>
      <w:r w:rsidR="00307210">
        <w:rPr>
          <w:rFonts w:ascii="Arial" w:hAnsi="Arial" w:cs="Arial"/>
        </w:rPr>
        <w:t xml:space="preserve"> bez zvážení všech aspektů přepočítávat pouze na peníze Je nutné si uvědomit, že třídit znamená chovat se e</w:t>
      </w:r>
      <w:r w:rsidR="00903FB1">
        <w:rPr>
          <w:rFonts w:ascii="Arial" w:hAnsi="Arial" w:cs="Arial"/>
        </w:rPr>
        <w:t>kologicky, chránit naší planetu</w:t>
      </w:r>
      <w:r w:rsidR="00307210">
        <w:rPr>
          <w:rFonts w:ascii="Arial" w:hAnsi="Arial" w:cs="Arial"/>
        </w:rPr>
        <w:t xml:space="preserve"> a dále ji nezatěžovat ohromným množstvím odpadků.</w:t>
      </w:r>
      <w:r>
        <w:rPr>
          <w:rFonts w:ascii="Arial" w:hAnsi="Arial" w:cs="Arial"/>
        </w:rPr>
        <w:t xml:space="preserve"> Mnohem </w:t>
      </w:r>
      <w:r w:rsidR="00891AE3">
        <w:rPr>
          <w:rFonts w:ascii="Arial" w:hAnsi="Arial" w:cs="Arial"/>
        </w:rPr>
        <w:t>důležitě</w:t>
      </w:r>
      <w:r w:rsidR="00903FB1">
        <w:rPr>
          <w:rFonts w:ascii="Arial" w:hAnsi="Arial" w:cs="Arial"/>
        </w:rPr>
        <w:t>jší aspekt ekologického chování</w:t>
      </w:r>
      <w:r>
        <w:rPr>
          <w:rFonts w:ascii="Arial" w:hAnsi="Arial" w:cs="Arial"/>
        </w:rPr>
        <w:t xml:space="preserve"> je samotné</w:t>
      </w:r>
      <w:r w:rsidR="00891AE3">
        <w:rPr>
          <w:rFonts w:ascii="Arial" w:hAnsi="Arial" w:cs="Arial"/>
        </w:rPr>
        <w:t xml:space="preserve"> </w:t>
      </w:r>
      <w:r w:rsidR="00891AE3" w:rsidRPr="00891AE3">
        <w:rPr>
          <w:rFonts w:ascii="Arial" w:hAnsi="Arial" w:cs="Arial"/>
          <w:b/>
        </w:rPr>
        <w:t>předcházení vzniku odpadů</w:t>
      </w:r>
      <w:r w:rsidR="00891AE3">
        <w:rPr>
          <w:rFonts w:ascii="Arial" w:hAnsi="Arial" w:cs="Arial"/>
          <w:b/>
        </w:rPr>
        <w:t xml:space="preserve">! </w:t>
      </w:r>
      <w:r w:rsidR="00891AE3" w:rsidRPr="00891AE3">
        <w:rPr>
          <w:rFonts w:ascii="Arial" w:hAnsi="Arial" w:cs="Arial"/>
        </w:rPr>
        <w:t>Snažme se</w:t>
      </w:r>
      <w:r w:rsidR="00891AE3">
        <w:rPr>
          <w:rFonts w:ascii="Arial" w:hAnsi="Arial" w:cs="Arial"/>
          <w:b/>
        </w:rPr>
        <w:t xml:space="preserve"> </w:t>
      </w:r>
      <w:r w:rsidR="00891AE3">
        <w:rPr>
          <w:rFonts w:ascii="Arial" w:hAnsi="Arial" w:cs="Arial"/>
        </w:rPr>
        <w:t>omezit produkci odpadů. Zamysleme se, zda skutečně potřebujeme tolik igelitových tašek, nespočet kilo reklamních letáků ve svých poštovních schránkách, zda elektrospotřebiče, nebo nábyte</w:t>
      </w:r>
      <w:r>
        <w:rPr>
          <w:rFonts w:ascii="Arial" w:hAnsi="Arial" w:cs="Arial"/>
        </w:rPr>
        <w:t xml:space="preserve">k, který my už nepotřebujeme, </w:t>
      </w:r>
      <w:r w:rsidR="00891AE3">
        <w:rPr>
          <w:rFonts w:ascii="Arial" w:hAnsi="Arial" w:cs="Arial"/>
        </w:rPr>
        <w:t>může někomu jinému ještě sloužit. To je změna chování, která je do budoucna jediná možná.</w:t>
      </w:r>
      <w:r>
        <w:rPr>
          <w:rFonts w:ascii="Arial" w:hAnsi="Arial" w:cs="Arial"/>
        </w:rPr>
        <w:t xml:space="preserve"> Nově máte možnost, v rámci </w:t>
      </w:r>
      <w:r>
        <w:rPr>
          <w:rFonts w:ascii="Arial" w:hAnsi="Arial" w:cs="Arial"/>
        </w:rPr>
        <w:lastRenderedPageBreak/>
        <w:t xml:space="preserve">odpadového systému města, třídit z běžného domovního odpadu další </w:t>
      </w:r>
      <w:r w:rsidR="00903FB1">
        <w:rPr>
          <w:rFonts w:ascii="Arial" w:hAnsi="Arial" w:cs="Arial"/>
        </w:rPr>
        <w:t>složku, a sice</w:t>
      </w:r>
      <w:r>
        <w:rPr>
          <w:rFonts w:ascii="Arial" w:hAnsi="Arial" w:cs="Arial"/>
        </w:rPr>
        <w:t xml:space="preserve"> BIO odpad. Využijte tuto možnost v maximální možné míře.</w:t>
      </w:r>
      <w:r w:rsidR="00903FB1">
        <w:rPr>
          <w:rFonts w:ascii="Arial" w:hAnsi="Arial" w:cs="Arial"/>
        </w:rPr>
        <w:t xml:space="preserve"> Biologický odpad vhazujte do kontejnerů bez obalu!</w:t>
      </w:r>
    </w:p>
    <w:p w:rsidR="00C0286F" w:rsidRDefault="00C0286F" w:rsidP="008072D7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!!!</w:t>
      </w:r>
      <w:r w:rsidR="00903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CHOVEJME SE EKOLOGICKY!!! </w:t>
      </w:r>
      <w:r w:rsidR="00903FB1">
        <w:rPr>
          <w:rFonts w:ascii="Arial" w:hAnsi="Arial" w:cs="Arial"/>
        </w:rPr>
        <w:t>Bez</w:t>
      </w:r>
      <w:r>
        <w:rPr>
          <w:rFonts w:ascii="Arial" w:hAnsi="Arial" w:cs="Arial"/>
        </w:rPr>
        <w:t xml:space="preserve"> ohledu, zda nám to přináší finanční bonus.</w:t>
      </w:r>
    </w:p>
    <w:p w:rsidR="00B82A08" w:rsidRDefault="00B82A08" w:rsidP="00477BA3">
      <w:pPr>
        <w:spacing w:before="120" w:after="0"/>
        <w:rPr>
          <w:rFonts w:ascii="Arial" w:hAnsi="Arial" w:cs="Arial"/>
          <w:b/>
          <w:u w:val="single"/>
        </w:rPr>
      </w:pPr>
    </w:p>
    <w:p w:rsidR="00C0286F" w:rsidRPr="00C0286F" w:rsidRDefault="00477BA3" w:rsidP="00C0286F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cs-CZ"/>
        </w:rPr>
        <w:drawing>
          <wp:inline distT="0" distB="0" distL="0" distR="0">
            <wp:extent cx="5760720" cy="38392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pad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C4E" w:rsidRPr="003460FE" w:rsidRDefault="00734C4E" w:rsidP="008072D7">
      <w:pPr>
        <w:spacing w:before="120" w:after="0"/>
        <w:jc w:val="both"/>
        <w:rPr>
          <w:rFonts w:ascii="Arial" w:hAnsi="Arial" w:cs="Arial"/>
        </w:rPr>
      </w:pPr>
    </w:p>
    <w:sectPr w:rsidR="00734C4E" w:rsidRPr="003460FE" w:rsidSect="002E3A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91"/>
    <w:rsid w:val="001219EA"/>
    <w:rsid w:val="001706E5"/>
    <w:rsid w:val="002D239D"/>
    <w:rsid w:val="002D780D"/>
    <w:rsid w:val="002E3A77"/>
    <w:rsid w:val="00307210"/>
    <w:rsid w:val="0033356E"/>
    <w:rsid w:val="003460FE"/>
    <w:rsid w:val="00346374"/>
    <w:rsid w:val="003813ED"/>
    <w:rsid w:val="00444534"/>
    <w:rsid w:val="00477BA3"/>
    <w:rsid w:val="00480390"/>
    <w:rsid w:val="004F7D4A"/>
    <w:rsid w:val="005B7405"/>
    <w:rsid w:val="005F3B08"/>
    <w:rsid w:val="006B7852"/>
    <w:rsid w:val="006D74C4"/>
    <w:rsid w:val="006F71D3"/>
    <w:rsid w:val="00706CA3"/>
    <w:rsid w:val="00734C4E"/>
    <w:rsid w:val="00763B9D"/>
    <w:rsid w:val="0076752B"/>
    <w:rsid w:val="008072D7"/>
    <w:rsid w:val="008168DA"/>
    <w:rsid w:val="0084516C"/>
    <w:rsid w:val="00891AE3"/>
    <w:rsid w:val="008B2F09"/>
    <w:rsid w:val="008C7D13"/>
    <w:rsid w:val="008F1B55"/>
    <w:rsid w:val="00903FB1"/>
    <w:rsid w:val="00914B45"/>
    <w:rsid w:val="00A3202A"/>
    <w:rsid w:val="00B57E76"/>
    <w:rsid w:val="00B72591"/>
    <w:rsid w:val="00B82A08"/>
    <w:rsid w:val="00BF283D"/>
    <w:rsid w:val="00C0286F"/>
    <w:rsid w:val="00D47525"/>
    <w:rsid w:val="00E419FB"/>
    <w:rsid w:val="00EC131A"/>
    <w:rsid w:val="00E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3484C-1045-44D4-85EF-26FBA2E3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Krejsová</dc:creator>
  <cp:keywords/>
  <dc:description/>
  <cp:lastModifiedBy>Lenka Krejsová</cp:lastModifiedBy>
  <cp:revision>3</cp:revision>
  <cp:lastPrinted>2017-06-15T10:45:00Z</cp:lastPrinted>
  <dcterms:created xsi:type="dcterms:W3CDTF">2018-03-20T12:38:00Z</dcterms:created>
  <dcterms:modified xsi:type="dcterms:W3CDTF">2018-03-28T12:45:00Z</dcterms:modified>
</cp:coreProperties>
</file>